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5FB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300" w:afterAutospacing="0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2D66A5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D66A5"/>
          <w:spacing w:val="0"/>
          <w:sz w:val="27"/>
          <w:szCs w:val="27"/>
          <w:bdr w:val="none" w:color="auto" w:sz="0" w:space="0"/>
          <w:shd w:val="clear" w:fill="FFFFFF"/>
        </w:rPr>
        <w:t>东莞市人民政府关于《东莞市企石镇国土空间总体规划（2021-2035年）》的批复</w:t>
      </w:r>
    </w:p>
    <w:p w14:paraId="036A0B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aps w:val="0"/>
          <w:color w:val="8E8E8E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8E8E8E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发布日期：2025-12-05  浏览次数：143</w:t>
      </w:r>
    </w:p>
    <w:p w14:paraId="3632FD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center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东莞市人民政府关于《东莞市企石镇国土</w:t>
      </w:r>
    </w:p>
    <w:p w14:paraId="57512D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center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空间总体规划（2021-2035年）》的批复</w:t>
      </w:r>
    </w:p>
    <w:p w14:paraId="04A59D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center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东府函〔2025〕146号</w:t>
      </w:r>
    </w:p>
    <w:p w14:paraId="1F542D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</w:p>
    <w:p w14:paraId="32A6D5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企石镇人民政府、东莞市自然资源局：</w:t>
      </w:r>
    </w:p>
    <w:p w14:paraId="7F4E3A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你镇关于报请批准《东莞市企石镇国土空间总体规划（2021-2035年）》的请示收悉。现批复如下：</w:t>
      </w:r>
    </w:p>
    <w:p w14:paraId="0E46B3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一、原则同意《东莞市企石镇国土空间总体规划（2021-2035年）》（以下简称《规划》）。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《规划》是企石镇空间发展的指南、可持续发展的空间蓝图，是各类开发保护建设活动的基本依据，请认真组织实施。《规划》实施要坚持以习近平新时代中国特色社会主义思想为指导，全面贯彻党的二十大和二十届二中、三中全会精神，深入贯彻习近平总书记对广东系列重要讲话和重要指示精神，完整、准确、全面贯彻新发展理念，坚持以人民为中心，统筹发展和安全，促进人与自然和谐共生，支撑企石镇建设成为松山湖北部的科创与制造业创新高地、生态旅游目的地，实现“东江宝石、智造新城”的目标愿景。</w:t>
      </w:r>
    </w:p>
    <w:p w14:paraId="6A6CAC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二、筑牢安全发展的空间基础。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到2035年，企石镇耕地保有量不低于0.42万亩（278.46公顷），永久基本农田保护面积不低于0.41万亩（275.58公顷），生态保护红线面积不低于1.03平方千米，城镇开发边界面积控制在34.31平方千米以内。用水总量不超过上级下达任务，其中2025年不超过0.33亿立方米。落实城市蓝线、绿线、黄线、紫线、历史文化保护线以及洪涝风险控制线等防灾减灾底线，并纳入国土空间规划“一张图”严格实施空间管控。</w:t>
      </w:r>
    </w:p>
    <w:p w14:paraId="6A059C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三、优化国土空间开发保护格局。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基于全市“多中心组团式网络化”的空间发展格局，以“三区三线”基础，构建“一屏一心一带、三中心四板块”的国土空间开发保护总体格局。优化“一带、两心、两片”的农业空间布局，划定耕地保护集聚区和永久基本农田储备区，推动耕地集中连片保护和质量提升；强化“一屏、一心、一带、两廊、多节点”生态空间格局，围绕东江北干流生态廊道、东引运河生态廊道、东清湖湿地公园、城镇绿色空间，构建生态空间分级分类管控体系；塑造“十字轴带，一核三心四板块”城镇空间结构，打造南北城乡发展轴，形成东引运河文化风景带，构建东清湖湿地休闲生态核心，以老镇中心、产城融合新中心、产业服务中心引领城市功能提质升级，带动城镇板块、新中心板块、南部工业园板块和滨江创智园板块协同发展，形成功能互补、集约高效的城镇开发格局。</w:t>
      </w:r>
    </w:p>
    <w:p w14:paraId="7FDD48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四、支撑城镇高质量发展。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严守城镇开发边界，加强城镇空间的规划引导和统筹协调，合理安排新增城镇建设用地的规模、结构和布局，强化增存结合与存量提质。主动承接松山湖园区、深圳等区域产业空间拓展需求，推动电子信息产业和电气机械及器材制造业等传统优势产业升级，重点打造东部工业园、东清湖智能智造总部基地等产业平台。统筹布局教育、医疗、文化、体育、社会福利等公共服务设施，优先保障城镇中心及重点产业平台建设，提高城镇住宅和公共服务用地面积，引导新增居住用地向东部工业园、企石新中心等重点地区集聚，推进社区生活圈建设，增强城市生活品质与人居环境吸引力。严格开发强度管控，引导土地复合利用，统筹地上地下空间利用，提高土地节约集约利用水平，大力实施城市更新，盘活存量建设用地。加强城乡融合发展，分类引导村庄有序发展，提升村庄人居环境整治，推动乡村产业发展，加强村庄特色建设，建设宜居宜业和美乡村。</w:t>
      </w:r>
    </w:p>
    <w:p w14:paraId="7904C4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五、加强历史文化保护传承和城乡特色风貌塑造。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落实历史文化保护线管理要求，加强历史文化遗产保护与利用，重点保护广东省历史文化名村江边村的肌理与乡村风貌，保护好万福庵贝丘遗址、江边村古建筑群等各级文物保护单位及其周围环境，保护和传承非物质文化遗产。彰显城乡自然与文化特色，突出山水格局特点，强化城市设计、村庄规划，优化城乡空间形态，分类打造城乡特色魅力空间，塑造企石镇埔田低丘、湿地田园与高品质产城空间交织的城镇形象。</w:t>
      </w:r>
    </w:p>
    <w:p w14:paraId="11BB08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六、夯实基础设施保障。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完善城乡基础设施建设，提升基础设施保障能力和服务水平。强化与穗深莞城市主要功能区、东莞中心城区及松山湖园区的区域交通基础设施互联互通，完善城镇主干路网布局，构建内联外畅的综合交通体系。构建集约完善、智能绿色、优质安全的现代化基础设施体系，严格落实防洪、排涝、排水设施布局要求，健全公共安全和综合防灾体系，提高城乡安全韧性。</w:t>
      </w:r>
    </w:p>
    <w:p w14:paraId="47B045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七、统筹自然资源保护利用。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以资源环境承载力为约束，合理控制国土开发强度，坚持保护优先、自然恢复为主，统筹山水林田湖草自然资源保护利用与修复，优化水资源配置格局，强化东江、东引运河、东清湖等河湖岸线管控，实施石马河流域水环境综合治理。提升森林质量，加强虾公山森林公园、飞鹅岭山、蜈蚣山等生态公益林的保护。强化虎纹蛙、黑冠鹃隼等野生动物及其栖息地、原生地系统保护和修复，严格保护秋枫古树、红棉古树等古树名木及其自然生境。有序推进全域土地综合整治，优化生产、生活、生态空间格局。开展生态修复与环境治理，全面提升镇域生态系统功能与生态环境质量。</w:t>
      </w:r>
    </w:p>
    <w:p w14:paraId="335166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　　八、做好规划实施管理和组织保障。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企石镇人民政府要坚决贯彻党中央“多规合一”改革精神，坚持一张蓝图干到底，切实维护好规划的严肃性和权威性。任何部门和个人不得随意修改、违规变更《规划》。要加强组织领导，明确责任分工，健全工作机制，完善政策措施，完善总体规划、专项规划和详细规划的传导落实，做好《规划》印发和公开。强化社会监督，提升国土空间规划、建设、治理水平。企石镇人民政府、市自然资源局要会同有关部门根据职责分工，密切协调配合，加强对《规划》实施的指导、监督。《规划》实施中的重大事项要及时请示报告。</w:t>
      </w:r>
    </w:p>
    <w:p w14:paraId="5E8BEF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sz w:val="24"/>
          <w:szCs w:val="24"/>
        </w:rPr>
      </w:pPr>
    </w:p>
    <w:p w14:paraId="3E1F58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right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东莞市人民政府</w:t>
      </w:r>
    </w:p>
    <w:p w14:paraId="11DF5C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right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2025年12月3日</w:t>
      </w:r>
    </w:p>
    <w:p w14:paraId="005886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B4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2025-12-23T02:19:03Z</dcterms:created>
  <dc:creator>Administrator</dc:creator>
  <cp:lastModifiedBy>晓琪</cp:lastModifiedBy>
  <dcterms:modified xsi:type="dcterms:W3CDTF">2025-12-23T02:19:20Z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eyJoZGlkIjoiNDhlMGMwNWFmZDIwMjczMmNjMjdkZjgwNGJhYzRjY2MiLCJ1c2VySWQiOiI3MTU4NTUzODYifQ==</vt:lpwstr>
  </property>
  <property fmtid="{D5CDD505-2E9C-101B-9397-08002B2CF9AE}" pid="4" name="ICV">
    <vt:lpwstr>C5F28DD77B6A46CDA473D51A07658265_12</vt:lpwstr>
  </property>
</Properties>
</file>